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D7C7" w14:textId="091256D3" w:rsidR="0065641F" w:rsidRPr="0085379E" w:rsidRDefault="00664353" w:rsidP="0065641F">
      <w:pPr>
        <w:jc w:val="center"/>
        <w:rPr>
          <w:rFonts w:ascii="Century Gothic" w:hAnsi="Century Gothic"/>
          <w:b/>
          <w:bCs/>
          <w:color w:val="C00000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C00000"/>
          <w:sz w:val="44"/>
          <w:szCs w:val="44"/>
        </w:rPr>
        <w:drawing>
          <wp:inline distT="0" distB="0" distL="0" distR="0" wp14:anchorId="32EE41F3" wp14:editId="2A6465F8">
            <wp:extent cx="7153275" cy="3333750"/>
            <wp:effectExtent l="0" t="0" r="9525" b="0"/>
            <wp:docPr id="18479526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52664" name="Immagine 18479526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375" cy="336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color w:val="C00000"/>
          <w:sz w:val="44"/>
          <w:szCs w:val="44"/>
        </w:rPr>
        <w:t xml:space="preserve"> </w:t>
      </w:r>
    </w:p>
    <w:p w14:paraId="10B69416" w14:textId="62BF1F27" w:rsidR="00325BEC" w:rsidRDefault="00325BEC" w:rsidP="00325BEC">
      <w:pPr>
        <w:jc w:val="center"/>
        <w:rPr>
          <w:rFonts w:ascii="Century Gothic" w:hAnsi="Century Gothic"/>
          <w:b/>
          <w:bCs/>
          <w:sz w:val="44"/>
          <w:szCs w:val="44"/>
        </w:rPr>
      </w:pPr>
      <w:r>
        <w:rPr>
          <w:rFonts w:ascii="Century Gothic" w:hAnsi="Century Gothic"/>
          <w:b/>
          <w:bCs/>
          <w:sz w:val="44"/>
          <w:szCs w:val="44"/>
        </w:rPr>
        <w:t xml:space="preserve">Avviso per </w:t>
      </w:r>
      <w:r w:rsidR="00DD36BB">
        <w:rPr>
          <w:rFonts w:ascii="Century Gothic" w:hAnsi="Century Gothic"/>
          <w:b/>
          <w:bCs/>
          <w:sz w:val="44"/>
          <w:szCs w:val="44"/>
        </w:rPr>
        <w:t>gli operatori del commercio su aree pubbliche</w:t>
      </w:r>
    </w:p>
    <w:p w14:paraId="1E7064EE" w14:textId="622D6F2A" w:rsidR="00FA0D05" w:rsidRPr="00220BE5" w:rsidRDefault="00325BEC" w:rsidP="0043035A">
      <w:pPr>
        <w:jc w:val="both"/>
        <w:rPr>
          <w:rFonts w:ascii="Century Gothic" w:hAnsi="Century Gothic"/>
        </w:rPr>
      </w:pPr>
      <w:r w:rsidRPr="00220BE5">
        <w:rPr>
          <w:rFonts w:ascii="Century Gothic" w:hAnsi="Century Gothic"/>
        </w:rPr>
        <w:t xml:space="preserve">Si </w:t>
      </w:r>
      <w:r w:rsidR="0065641F">
        <w:rPr>
          <w:rFonts w:ascii="Century Gothic" w:hAnsi="Century Gothic"/>
        </w:rPr>
        <w:t xml:space="preserve">avvisano gli operatori interessati all’assegnazione di posteggi in occasione del Carnevale </w:t>
      </w:r>
      <w:r w:rsidR="00FB7517">
        <w:rPr>
          <w:rFonts w:ascii="Century Gothic" w:hAnsi="Century Gothic"/>
        </w:rPr>
        <w:t>M</w:t>
      </w:r>
      <w:r w:rsidR="0065641F">
        <w:rPr>
          <w:rFonts w:ascii="Century Gothic" w:hAnsi="Century Gothic"/>
        </w:rPr>
        <w:t>arrubiese</w:t>
      </w:r>
      <w:r w:rsidR="00FB7517">
        <w:rPr>
          <w:rFonts w:ascii="Century Gothic" w:hAnsi="Century Gothic"/>
        </w:rPr>
        <w:t xml:space="preserve"> 2026</w:t>
      </w:r>
      <w:r w:rsidR="0065641F">
        <w:rPr>
          <w:rFonts w:ascii="Century Gothic" w:hAnsi="Century Gothic"/>
        </w:rPr>
        <w:t xml:space="preserve"> (che NON SONO titolari di concessione decennale) </w:t>
      </w:r>
      <w:r w:rsidRPr="00220BE5">
        <w:rPr>
          <w:rFonts w:ascii="Century Gothic" w:hAnsi="Century Gothic"/>
        </w:rPr>
        <w:t xml:space="preserve">che </w:t>
      </w:r>
      <w:r w:rsidR="00DD36BB">
        <w:rPr>
          <w:rFonts w:ascii="Century Gothic" w:hAnsi="Century Gothic"/>
        </w:rPr>
        <w:t xml:space="preserve">le </w:t>
      </w:r>
      <w:r w:rsidR="0065641F">
        <w:rPr>
          <w:rFonts w:ascii="Century Gothic" w:hAnsi="Century Gothic"/>
        </w:rPr>
        <w:t xml:space="preserve">relative </w:t>
      </w:r>
      <w:r w:rsidR="00DD36BB">
        <w:rPr>
          <w:rFonts w:ascii="Century Gothic" w:hAnsi="Century Gothic"/>
        </w:rPr>
        <w:t>domande</w:t>
      </w:r>
      <w:r w:rsidR="0043035A">
        <w:rPr>
          <w:rFonts w:ascii="Century Gothic" w:hAnsi="Century Gothic"/>
        </w:rPr>
        <w:t xml:space="preserve">, compilate preferibilmente sul modulo </w:t>
      </w:r>
      <w:proofErr w:type="gramStart"/>
      <w:r w:rsidR="0043035A">
        <w:rPr>
          <w:rFonts w:ascii="Century Gothic" w:hAnsi="Century Gothic"/>
        </w:rPr>
        <w:t xml:space="preserve">allegato, </w:t>
      </w:r>
      <w:r w:rsidR="00DD36BB">
        <w:rPr>
          <w:rFonts w:ascii="Century Gothic" w:hAnsi="Century Gothic"/>
        </w:rPr>
        <w:t xml:space="preserve"> </w:t>
      </w:r>
      <w:r w:rsidR="0065641F">
        <w:rPr>
          <w:rFonts w:ascii="Century Gothic" w:hAnsi="Century Gothic"/>
        </w:rPr>
        <w:t>dovranno</w:t>
      </w:r>
      <w:proofErr w:type="gramEnd"/>
      <w:r w:rsidR="0065641F">
        <w:rPr>
          <w:rFonts w:ascii="Century Gothic" w:hAnsi="Century Gothic"/>
        </w:rPr>
        <w:t xml:space="preserve"> </w:t>
      </w:r>
      <w:proofErr w:type="gramStart"/>
      <w:r w:rsidR="0065641F">
        <w:rPr>
          <w:rFonts w:ascii="Century Gothic" w:hAnsi="Century Gothic"/>
        </w:rPr>
        <w:t xml:space="preserve">pervenire </w:t>
      </w:r>
      <w:r w:rsidRPr="00220BE5">
        <w:rPr>
          <w:rFonts w:ascii="Century Gothic" w:hAnsi="Century Gothic"/>
        </w:rPr>
        <w:t xml:space="preserve"> all’Ufficio</w:t>
      </w:r>
      <w:proofErr w:type="gramEnd"/>
      <w:r w:rsidRPr="00220BE5">
        <w:rPr>
          <w:rFonts w:ascii="Century Gothic" w:hAnsi="Century Gothic"/>
        </w:rPr>
        <w:t xml:space="preserve"> Protocollo del Comune</w:t>
      </w:r>
      <w:r w:rsidR="00FA0D05" w:rsidRPr="00220BE5">
        <w:rPr>
          <w:rFonts w:ascii="Century Gothic" w:hAnsi="Century Gothic"/>
        </w:rPr>
        <w:t xml:space="preserve"> </w:t>
      </w:r>
      <w:r w:rsidR="00FA0D05" w:rsidRPr="00220BE5">
        <w:rPr>
          <w:rFonts w:ascii="Century Gothic" w:hAnsi="Century Gothic"/>
          <w:b/>
          <w:bCs/>
          <w:u w:val="single"/>
        </w:rPr>
        <w:t>entro</w:t>
      </w:r>
      <w:r w:rsidR="0065641F">
        <w:rPr>
          <w:rFonts w:ascii="Century Gothic" w:hAnsi="Century Gothic"/>
          <w:b/>
          <w:bCs/>
          <w:u w:val="single"/>
        </w:rPr>
        <w:t xml:space="preserve"> e non oltre</w:t>
      </w:r>
      <w:r w:rsidR="00FA0D05" w:rsidRPr="00220BE5">
        <w:rPr>
          <w:rFonts w:ascii="Century Gothic" w:hAnsi="Century Gothic"/>
          <w:b/>
          <w:bCs/>
          <w:u w:val="single"/>
        </w:rPr>
        <w:t xml:space="preserve"> il giorno </w:t>
      </w:r>
      <w:r w:rsidR="004632C6">
        <w:rPr>
          <w:rFonts w:ascii="Century Gothic" w:hAnsi="Century Gothic"/>
          <w:b/>
          <w:bCs/>
          <w:u w:val="single"/>
        </w:rPr>
        <w:t>12</w:t>
      </w:r>
      <w:r w:rsidR="00FA0D05" w:rsidRPr="00220BE5">
        <w:rPr>
          <w:rFonts w:ascii="Century Gothic" w:hAnsi="Century Gothic"/>
          <w:b/>
          <w:bCs/>
          <w:u w:val="single"/>
        </w:rPr>
        <w:t xml:space="preserve"> Febbraio 202</w:t>
      </w:r>
      <w:r w:rsidR="004632C6">
        <w:rPr>
          <w:rFonts w:ascii="Century Gothic" w:hAnsi="Century Gothic"/>
          <w:b/>
          <w:bCs/>
          <w:u w:val="single"/>
        </w:rPr>
        <w:t>6</w:t>
      </w:r>
      <w:r w:rsidR="00FA0D05" w:rsidRPr="00220BE5">
        <w:rPr>
          <w:rFonts w:ascii="Century Gothic" w:hAnsi="Century Gothic"/>
        </w:rPr>
        <w:t>.</w:t>
      </w:r>
    </w:p>
    <w:p w14:paraId="27EB2BEB" w14:textId="5ECDBC44" w:rsidR="0065641F" w:rsidRPr="0065641F" w:rsidRDefault="00FA0D05" w:rsidP="0065641F">
      <w:pPr>
        <w:jc w:val="both"/>
        <w:rPr>
          <w:rFonts w:ascii="Century Gothic" w:hAnsi="Century Gothic"/>
        </w:rPr>
      </w:pPr>
      <w:r w:rsidRPr="00220BE5">
        <w:rPr>
          <w:rFonts w:ascii="Century Gothic" w:hAnsi="Century Gothic"/>
        </w:rPr>
        <w:t>Si specifica che:</w:t>
      </w:r>
    </w:p>
    <w:p w14:paraId="4F13E668" w14:textId="770011D7" w:rsidR="0065641F" w:rsidRDefault="00FA0D05" w:rsidP="0065641F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 w:rsidRPr="00220BE5">
        <w:rPr>
          <w:rFonts w:ascii="Century Gothic" w:hAnsi="Century Gothic"/>
        </w:rPr>
        <w:t xml:space="preserve"> fra le domande pervenute</w:t>
      </w:r>
      <w:r w:rsidR="00E4267E" w:rsidRPr="00220BE5">
        <w:rPr>
          <w:rFonts w:ascii="Century Gothic" w:hAnsi="Century Gothic"/>
        </w:rPr>
        <w:t xml:space="preserve"> entro la scadenza anzidetta</w:t>
      </w:r>
      <w:r w:rsidRPr="00220BE5">
        <w:rPr>
          <w:rFonts w:ascii="Century Gothic" w:hAnsi="Century Gothic"/>
        </w:rPr>
        <w:t xml:space="preserve"> verrà redatta </w:t>
      </w:r>
      <w:r w:rsidR="00A129B7" w:rsidRPr="00220BE5">
        <w:rPr>
          <w:rFonts w:ascii="Century Gothic" w:hAnsi="Century Gothic"/>
        </w:rPr>
        <w:t>apposita</w:t>
      </w:r>
      <w:r w:rsidRPr="00220BE5">
        <w:rPr>
          <w:rFonts w:ascii="Century Gothic" w:hAnsi="Century Gothic"/>
        </w:rPr>
        <w:t xml:space="preserve"> graduatoria sulla base dei seguenti criteri</w:t>
      </w:r>
      <w:r w:rsidR="006B3960">
        <w:rPr>
          <w:rFonts w:ascii="Century Gothic" w:hAnsi="Century Gothic"/>
        </w:rPr>
        <w:t xml:space="preserve"> selettivi</w:t>
      </w:r>
      <w:r w:rsidR="0065641F">
        <w:rPr>
          <w:rFonts w:ascii="Century Gothic" w:hAnsi="Century Gothic"/>
        </w:rPr>
        <w:t>:</w:t>
      </w:r>
    </w:p>
    <w:p w14:paraId="00CCC297" w14:textId="7B76810E" w:rsidR="00BD4C95" w:rsidRPr="00BD4C95" w:rsidRDefault="00BD4C95" w:rsidP="00BD4C95">
      <w:pPr>
        <w:pStyle w:val="Paragrafoelenco"/>
        <w:numPr>
          <w:ilvl w:val="1"/>
          <w:numId w:val="6"/>
        </w:numPr>
        <w:rPr>
          <w:rFonts w:ascii="Century Gothic" w:hAnsi="Century Gothic"/>
          <w:bCs/>
        </w:rPr>
      </w:pPr>
      <w:r w:rsidRPr="00BD4C95">
        <w:rPr>
          <w:rFonts w:ascii="Century Gothic" w:hAnsi="Century Gothic"/>
          <w:bCs/>
        </w:rPr>
        <w:t xml:space="preserve">maggior numero di presenze cumulate dall’operatore </w:t>
      </w:r>
      <w:r>
        <w:rPr>
          <w:rFonts w:ascii="Century Gothic" w:hAnsi="Century Gothic"/>
          <w:bCs/>
        </w:rPr>
        <w:t>nelle precedenti edizioni della manifestazione</w:t>
      </w:r>
      <w:r w:rsidRPr="00BD4C95">
        <w:rPr>
          <w:rFonts w:ascii="Century Gothic" w:hAnsi="Century Gothic"/>
          <w:bCs/>
        </w:rPr>
        <w:t xml:space="preserve">, </w:t>
      </w:r>
      <w:proofErr w:type="gramStart"/>
      <w:r w:rsidRPr="00BD4C95">
        <w:rPr>
          <w:rFonts w:ascii="Century Gothic" w:hAnsi="Century Gothic"/>
          <w:bCs/>
        </w:rPr>
        <w:t>risultanti  dai</w:t>
      </w:r>
      <w:proofErr w:type="gramEnd"/>
      <w:r w:rsidRPr="00BD4C95">
        <w:rPr>
          <w:rFonts w:ascii="Century Gothic" w:hAnsi="Century Gothic"/>
          <w:bCs/>
        </w:rPr>
        <w:t xml:space="preserve"> registri delle presenze tenuti dal Comune. </w:t>
      </w:r>
      <w:r w:rsidRPr="00BD4C95">
        <w:rPr>
          <w:rFonts w:ascii="Century Gothic" w:hAnsi="Century Gothic"/>
          <w:bCs/>
          <w:u w:val="single"/>
        </w:rPr>
        <w:t xml:space="preserve">Poiché </w:t>
      </w:r>
      <w:proofErr w:type="gramStart"/>
      <w:r w:rsidRPr="00BD4C95">
        <w:rPr>
          <w:rFonts w:ascii="Century Gothic" w:hAnsi="Century Gothic"/>
          <w:bCs/>
          <w:u w:val="single"/>
        </w:rPr>
        <w:t>il  Carnevale</w:t>
      </w:r>
      <w:proofErr w:type="gramEnd"/>
      <w:r w:rsidRPr="00BD4C95">
        <w:rPr>
          <w:rFonts w:ascii="Century Gothic" w:hAnsi="Century Gothic"/>
          <w:bCs/>
          <w:u w:val="single"/>
        </w:rPr>
        <w:t xml:space="preserve"> Marrubiese si compone di 3 manifestazioni che si svolgono in giornate diverse sarà calcolata 1 (</w:t>
      </w:r>
      <w:proofErr w:type="gramStart"/>
      <w:r w:rsidRPr="00BD4C95">
        <w:rPr>
          <w:rFonts w:ascii="Century Gothic" w:hAnsi="Century Gothic"/>
          <w:bCs/>
          <w:u w:val="single"/>
        </w:rPr>
        <w:t>una)  presenza</w:t>
      </w:r>
      <w:proofErr w:type="gramEnd"/>
      <w:r w:rsidRPr="00BD4C95">
        <w:rPr>
          <w:rFonts w:ascii="Century Gothic" w:hAnsi="Century Gothic"/>
          <w:bCs/>
          <w:u w:val="single"/>
        </w:rPr>
        <w:t xml:space="preserve"> per ciascuna manifestazione</w:t>
      </w:r>
      <w:r w:rsidRPr="00BD4C95">
        <w:rPr>
          <w:rFonts w:ascii="Century Gothic" w:hAnsi="Century Gothic"/>
          <w:b/>
        </w:rPr>
        <w:t>;</w:t>
      </w:r>
    </w:p>
    <w:p w14:paraId="4A51C7F6" w14:textId="77777777" w:rsidR="00BD4C95" w:rsidRPr="00BD4C95" w:rsidRDefault="00BD4C95" w:rsidP="00BD4C95">
      <w:pPr>
        <w:pStyle w:val="Paragrafoelenco"/>
        <w:numPr>
          <w:ilvl w:val="1"/>
          <w:numId w:val="6"/>
        </w:numPr>
        <w:rPr>
          <w:rFonts w:ascii="Century Gothic" w:hAnsi="Century Gothic"/>
          <w:bCs/>
        </w:rPr>
      </w:pPr>
      <w:r w:rsidRPr="00BD4C95">
        <w:rPr>
          <w:rFonts w:ascii="Century Gothic" w:hAnsi="Century Gothic"/>
          <w:bCs/>
        </w:rPr>
        <w:t>richiesta di posteggio da parte di nuovi operatori;</w:t>
      </w:r>
    </w:p>
    <w:p w14:paraId="3E710F8C" w14:textId="77777777" w:rsidR="00BD4C95" w:rsidRPr="00BD4C95" w:rsidRDefault="00BD4C95" w:rsidP="00BD4C95">
      <w:pPr>
        <w:pStyle w:val="Paragrafoelenco"/>
        <w:numPr>
          <w:ilvl w:val="1"/>
          <w:numId w:val="6"/>
        </w:numPr>
        <w:rPr>
          <w:rFonts w:ascii="Century Gothic" w:hAnsi="Century Gothic"/>
          <w:bCs/>
        </w:rPr>
      </w:pPr>
      <w:r w:rsidRPr="00BD4C95">
        <w:rPr>
          <w:rFonts w:ascii="Century Gothic" w:hAnsi="Century Gothic"/>
          <w:bCs/>
          <w:iCs/>
        </w:rPr>
        <w:t>in ulteriore subordine progressivo:</w:t>
      </w:r>
    </w:p>
    <w:p w14:paraId="126E315F" w14:textId="77777777" w:rsidR="00BD4C95" w:rsidRPr="00BD4C95" w:rsidRDefault="00BD4C95" w:rsidP="00BD4C95">
      <w:pPr>
        <w:pStyle w:val="Paragrafoelenco"/>
        <w:numPr>
          <w:ilvl w:val="0"/>
          <w:numId w:val="7"/>
        </w:numPr>
        <w:rPr>
          <w:rFonts w:ascii="Century Gothic" w:hAnsi="Century Gothic"/>
          <w:bCs/>
          <w:iCs/>
        </w:rPr>
      </w:pPr>
      <w:r w:rsidRPr="00BD4C95">
        <w:rPr>
          <w:rFonts w:ascii="Century Gothic" w:hAnsi="Century Gothic"/>
          <w:bCs/>
          <w:iCs/>
        </w:rPr>
        <w:t>presenza nel nucleo familiare di un soggetto portatore di handicap;</w:t>
      </w:r>
    </w:p>
    <w:p w14:paraId="2868D63D" w14:textId="77777777" w:rsidR="00BD4C95" w:rsidRPr="00BD4C95" w:rsidRDefault="00BD4C95" w:rsidP="00BD4C95">
      <w:pPr>
        <w:pStyle w:val="Paragrafoelenco"/>
        <w:numPr>
          <w:ilvl w:val="0"/>
          <w:numId w:val="7"/>
        </w:numPr>
        <w:rPr>
          <w:rFonts w:ascii="Century Gothic" w:hAnsi="Century Gothic"/>
          <w:bCs/>
          <w:iCs/>
        </w:rPr>
      </w:pPr>
      <w:r w:rsidRPr="00BD4C95">
        <w:rPr>
          <w:rFonts w:ascii="Century Gothic" w:hAnsi="Century Gothic"/>
          <w:bCs/>
          <w:iCs/>
        </w:rPr>
        <w:t>maggior numero di familiari a carico;</w:t>
      </w:r>
    </w:p>
    <w:p w14:paraId="58EFBBFF" w14:textId="77777777" w:rsidR="00BD4C95" w:rsidRPr="00BD4C95" w:rsidRDefault="00BD4C95" w:rsidP="00BD4C95">
      <w:pPr>
        <w:pStyle w:val="Paragrafoelenco"/>
        <w:numPr>
          <w:ilvl w:val="0"/>
          <w:numId w:val="7"/>
        </w:numPr>
        <w:rPr>
          <w:rFonts w:ascii="Century Gothic" w:hAnsi="Century Gothic"/>
          <w:bCs/>
          <w:iCs/>
        </w:rPr>
      </w:pPr>
      <w:r w:rsidRPr="00BD4C95">
        <w:rPr>
          <w:rFonts w:ascii="Century Gothic" w:hAnsi="Century Gothic"/>
          <w:bCs/>
          <w:iCs/>
        </w:rPr>
        <w:t>anzianità anagrafica del richiedente;</w:t>
      </w:r>
    </w:p>
    <w:p w14:paraId="000C1DAD" w14:textId="77777777" w:rsidR="00BD4C95" w:rsidRPr="00BD4C95" w:rsidRDefault="00BD4C95" w:rsidP="00BD4C95">
      <w:pPr>
        <w:pStyle w:val="Paragrafoelenco"/>
        <w:numPr>
          <w:ilvl w:val="0"/>
          <w:numId w:val="7"/>
        </w:numPr>
        <w:rPr>
          <w:rFonts w:ascii="Century Gothic" w:hAnsi="Century Gothic"/>
          <w:bCs/>
          <w:iCs/>
        </w:rPr>
      </w:pPr>
      <w:r w:rsidRPr="00BD4C95">
        <w:rPr>
          <w:rFonts w:ascii="Century Gothic" w:hAnsi="Century Gothic"/>
          <w:bCs/>
          <w:iCs/>
        </w:rPr>
        <w:t xml:space="preserve">anzianità di rilascio dell’autorizzazione amministrativa per il commercio su aree pubbliche ex art. 15 lett. b) </w:t>
      </w:r>
      <w:proofErr w:type="spellStart"/>
      <w:r w:rsidRPr="00BD4C95">
        <w:rPr>
          <w:rFonts w:ascii="Century Gothic" w:hAnsi="Century Gothic"/>
          <w:bCs/>
          <w:iCs/>
        </w:rPr>
        <w:t>L.R</w:t>
      </w:r>
      <w:proofErr w:type="spellEnd"/>
      <w:r w:rsidRPr="00BD4C95">
        <w:rPr>
          <w:rFonts w:ascii="Century Gothic" w:hAnsi="Century Gothic"/>
          <w:bCs/>
          <w:iCs/>
        </w:rPr>
        <w:t>. N.5/2006;</w:t>
      </w:r>
    </w:p>
    <w:p w14:paraId="6BDB28DF" w14:textId="77777777" w:rsidR="00BD4C95" w:rsidRPr="00BD4C95" w:rsidRDefault="00BD4C95" w:rsidP="00BD4C95">
      <w:pPr>
        <w:pStyle w:val="Paragrafoelenco"/>
        <w:numPr>
          <w:ilvl w:val="0"/>
          <w:numId w:val="7"/>
        </w:numPr>
        <w:rPr>
          <w:rFonts w:ascii="Century Gothic" w:hAnsi="Century Gothic"/>
          <w:bCs/>
          <w:iCs/>
        </w:rPr>
      </w:pPr>
      <w:r w:rsidRPr="00BD4C95">
        <w:rPr>
          <w:rFonts w:ascii="Century Gothic" w:hAnsi="Century Gothic"/>
          <w:bCs/>
          <w:iCs/>
        </w:rPr>
        <w:t>anzianità di iscrizione nel registro delle imprese.</w:t>
      </w:r>
    </w:p>
    <w:p w14:paraId="5EBA0042" w14:textId="77777777" w:rsidR="0065641F" w:rsidRPr="0065641F" w:rsidRDefault="0065641F" w:rsidP="0065641F">
      <w:pPr>
        <w:pStyle w:val="Paragrafoelenco"/>
        <w:jc w:val="both"/>
        <w:rPr>
          <w:rFonts w:ascii="Century Gothic" w:hAnsi="Century Gothic"/>
        </w:rPr>
      </w:pPr>
    </w:p>
    <w:p w14:paraId="21E8A3BF" w14:textId="77777777" w:rsidR="00BD4C95" w:rsidRDefault="00BD4C95" w:rsidP="00BD4C95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 w:rsidRPr="004632C6">
        <w:rPr>
          <w:rFonts w:ascii="Century Gothic" w:hAnsi="Century Gothic"/>
          <w:u w:val="single"/>
        </w:rPr>
        <w:t xml:space="preserve">Si procederà all’assegnazione dei </w:t>
      </w:r>
      <w:proofErr w:type="gramStart"/>
      <w:r w:rsidRPr="004632C6">
        <w:rPr>
          <w:rFonts w:ascii="Century Gothic" w:hAnsi="Century Gothic"/>
          <w:u w:val="single"/>
        </w:rPr>
        <w:t>posteggi</w:t>
      </w:r>
      <w:r>
        <w:rPr>
          <w:rFonts w:ascii="Century Gothic" w:hAnsi="Century Gothic"/>
        </w:rPr>
        <w:t xml:space="preserve"> ,</w:t>
      </w:r>
      <w:proofErr w:type="gramEnd"/>
      <w:r>
        <w:rPr>
          <w:rFonts w:ascii="Century Gothic" w:hAnsi="Century Gothic"/>
        </w:rPr>
        <w:t xml:space="preserve"> che potranno essere scelti dagli operatori </w:t>
      </w:r>
      <w:proofErr w:type="gramStart"/>
      <w:r>
        <w:rPr>
          <w:rFonts w:ascii="Century Gothic" w:hAnsi="Century Gothic"/>
        </w:rPr>
        <w:t>-  seguendo</w:t>
      </w:r>
      <w:proofErr w:type="gramEnd"/>
      <w:r>
        <w:rPr>
          <w:rFonts w:ascii="Century Gothic" w:hAnsi="Century Gothic"/>
        </w:rPr>
        <w:t xml:space="preserve">  l’ordine della graduatoria – </w:t>
      </w:r>
      <w:r w:rsidRPr="004632C6">
        <w:rPr>
          <w:rFonts w:ascii="Century Gothic" w:hAnsi="Century Gothic"/>
          <w:u w:val="single"/>
        </w:rPr>
        <w:t>fra quelli che risulteranno liberi al momento dell’assegnazione</w:t>
      </w:r>
      <w:r>
        <w:rPr>
          <w:rFonts w:ascii="Century Gothic" w:hAnsi="Century Gothic"/>
        </w:rPr>
        <w:t>;</w:t>
      </w:r>
    </w:p>
    <w:p w14:paraId="3DCF8CEE" w14:textId="77777777" w:rsidR="00AD1DCF" w:rsidRDefault="00AD1DCF" w:rsidP="00AD1DCF">
      <w:pPr>
        <w:pStyle w:val="Paragrafoelenco"/>
        <w:jc w:val="both"/>
        <w:rPr>
          <w:rFonts w:ascii="Century Gothic" w:hAnsi="Century Gothic"/>
        </w:rPr>
      </w:pPr>
    </w:p>
    <w:p w14:paraId="3951EB0E" w14:textId="77777777" w:rsidR="00AD1DCF" w:rsidRDefault="00AD1DCF" w:rsidP="00AD1DCF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L’attività potrà essere esercitata in tutte le giornate in cui saranno previste manifestazioni del carnevale Marrubiese, ossia:</w:t>
      </w:r>
    </w:p>
    <w:p w14:paraId="47F005B0" w14:textId="28A18102" w:rsidR="00EC3C9F" w:rsidRPr="00EC3C9F" w:rsidRDefault="00EC3C9F" w:rsidP="00EC3C9F">
      <w:pPr>
        <w:ind w:left="708"/>
        <w:jc w:val="both"/>
        <w:rPr>
          <w:rFonts w:ascii="Century Gothic" w:hAnsi="Century Gothic"/>
          <w:b/>
          <w:bCs/>
        </w:rPr>
      </w:pPr>
      <w:r w:rsidRPr="00EC3C9F">
        <w:rPr>
          <w:rFonts w:ascii="Century Gothic" w:hAnsi="Century Gothic"/>
          <w:b/>
          <w:bCs/>
        </w:rPr>
        <w:t xml:space="preserve">1. </w:t>
      </w:r>
      <w:r>
        <w:rPr>
          <w:rFonts w:ascii="Century Gothic" w:hAnsi="Century Gothic"/>
          <w:b/>
          <w:bCs/>
        </w:rPr>
        <w:t xml:space="preserve">   </w:t>
      </w:r>
      <w:r w:rsidR="00B04799">
        <w:rPr>
          <w:rFonts w:ascii="Century Gothic" w:hAnsi="Century Gothic"/>
          <w:b/>
          <w:bCs/>
        </w:rPr>
        <w:t>12</w:t>
      </w:r>
      <w:r w:rsidRPr="00EC3C9F">
        <w:rPr>
          <w:rFonts w:ascii="Century Gothic" w:hAnsi="Century Gothic"/>
          <w:b/>
          <w:bCs/>
        </w:rPr>
        <w:t xml:space="preserve"> </w:t>
      </w:r>
      <w:r w:rsidR="00FB7517">
        <w:rPr>
          <w:rFonts w:ascii="Century Gothic" w:hAnsi="Century Gothic"/>
          <w:b/>
          <w:bCs/>
        </w:rPr>
        <w:t>F</w:t>
      </w:r>
      <w:r w:rsidRPr="00EC3C9F">
        <w:rPr>
          <w:rFonts w:ascii="Century Gothic" w:hAnsi="Century Gothic"/>
          <w:b/>
          <w:bCs/>
        </w:rPr>
        <w:t>ebbraio 202</w:t>
      </w:r>
      <w:r w:rsidR="00B04799">
        <w:rPr>
          <w:rFonts w:ascii="Century Gothic" w:hAnsi="Century Gothic"/>
          <w:b/>
          <w:bCs/>
        </w:rPr>
        <w:t>6</w:t>
      </w:r>
      <w:r>
        <w:rPr>
          <w:rFonts w:ascii="Century Gothic" w:hAnsi="Century Gothic"/>
          <w:b/>
          <w:bCs/>
        </w:rPr>
        <w:t xml:space="preserve">: </w:t>
      </w:r>
      <w:r w:rsidRPr="00EC3C9F">
        <w:rPr>
          <w:rFonts w:ascii="Century Gothic" w:hAnsi="Century Gothic"/>
          <w:b/>
          <w:bCs/>
          <w:i/>
          <w:iCs/>
        </w:rPr>
        <w:t xml:space="preserve">Carnevale dei Bambini </w:t>
      </w:r>
      <w:r w:rsidR="00B04799">
        <w:rPr>
          <w:rFonts w:ascii="Century Gothic" w:hAnsi="Century Gothic"/>
          <w:b/>
          <w:bCs/>
          <w:i/>
          <w:iCs/>
        </w:rPr>
        <w:t>“</w:t>
      </w:r>
      <w:r w:rsidR="00FC049A">
        <w:rPr>
          <w:rFonts w:ascii="Century Gothic" w:hAnsi="Century Gothic"/>
          <w:b/>
          <w:bCs/>
          <w:i/>
          <w:iCs/>
        </w:rPr>
        <w:t>Il</w:t>
      </w:r>
      <w:r w:rsidR="00B04799">
        <w:rPr>
          <w:rFonts w:ascii="Century Gothic" w:hAnsi="Century Gothic"/>
          <w:b/>
          <w:bCs/>
          <w:i/>
          <w:iCs/>
        </w:rPr>
        <w:t xml:space="preserve"> </w:t>
      </w:r>
      <w:proofErr w:type="spellStart"/>
      <w:r w:rsidR="00B04799">
        <w:rPr>
          <w:rFonts w:ascii="Century Gothic" w:hAnsi="Century Gothic"/>
          <w:b/>
          <w:bCs/>
          <w:i/>
          <w:iCs/>
        </w:rPr>
        <w:t>Marrullerino</w:t>
      </w:r>
      <w:proofErr w:type="spellEnd"/>
      <w:r w:rsidR="00B04799">
        <w:rPr>
          <w:rFonts w:ascii="Century Gothic" w:hAnsi="Century Gothic"/>
          <w:b/>
          <w:bCs/>
          <w:i/>
          <w:iCs/>
        </w:rPr>
        <w:t xml:space="preserve">” – </w:t>
      </w:r>
      <w:r w:rsidR="00FC049A">
        <w:rPr>
          <w:rFonts w:ascii="Century Gothic" w:hAnsi="Century Gothic"/>
          <w:b/>
          <w:bCs/>
          <w:i/>
          <w:iCs/>
        </w:rPr>
        <w:t>1^</w:t>
      </w:r>
      <w:r w:rsidR="00B04799">
        <w:rPr>
          <w:rFonts w:ascii="Century Gothic" w:hAnsi="Century Gothic"/>
          <w:b/>
          <w:bCs/>
          <w:i/>
          <w:iCs/>
        </w:rPr>
        <w:t xml:space="preserve"> Edizione della sfilata regionale interamente dedicata ai bambini </w:t>
      </w:r>
    </w:p>
    <w:p w14:paraId="5E1714BE" w14:textId="12E27456" w:rsidR="00EC3C9F" w:rsidRPr="00EC3C9F" w:rsidRDefault="00EC3C9F" w:rsidP="00EC3C9F">
      <w:pPr>
        <w:ind w:left="708"/>
        <w:jc w:val="both"/>
        <w:rPr>
          <w:rFonts w:ascii="Century Gothic" w:hAnsi="Century Gothic"/>
          <w:b/>
          <w:bCs/>
        </w:rPr>
      </w:pPr>
      <w:r w:rsidRPr="00EC3C9F">
        <w:rPr>
          <w:rFonts w:ascii="Century Gothic" w:hAnsi="Century Gothic"/>
          <w:b/>
          <w:bCs/>
        </w:rPr>
        <w:t xml:space="preserve">2. </w:t>
      </w:r>
      <w:r>
        <w:rPr>
          <w:rFonts w:ascii="Century Gothic" w:hAnsi="Century Gothic"/>
          <w:b/>
          <w:bCs/>
        </w:rPr>
        <w:t xml:space="preserve">   </w:t>
      </w:r>
      <w:r w:rsidR="00FB7517">
        <w:rPr>
          <w:rFonts w:ascii="Century Gothic" w:hAnsi="Century Gothic"/>
          <w:b/>
          <w:bCs/>
        </w:rPr>
        <w:t>15 Febbraio 2026</w:t>
      </w:r>
      <w:r>
        <w:rPr>
          <w:rFonts w:ascii="Century Gothic" w:hAnsi="Century Gothic"/>
          <w:b/>
          <w:bCs/>
        </w:rPr>
        <w:t xml:space="preserve">: </w:t>
      </w:r>
      <w:r w:rsidRPr="00EC3C9F">
        <w:rPr>
          <w:rFonts w:ascii="Century Gothic" w:hAnsi="Century Gothic"/>
          <w:b/>
          <w:bCs/>
          <w:i/>
          <w:iCs/>
        </w:rPr>
        <w:t>Sfilata dei carri allegorici e dei gruppi mascherati</w:t>
      </w:r>
      <w:r w:rsidRPr="00EC3C9F">
        <w:rPr>
          <w:rFonts w:ascii="Century Gothic" w:hAnsi="Century Gothic"/>
          <w:b/>
          <w:bCs/>
        </w:rPr>
        <w:t>;</w:t>
      </w:r>
    </w:p>
    <w:p w14:paraId="6D469A63" w14:textId="11C8F896" w:rsidR="00BD4C95" w:rsidRPr="00EC3C9F" w:rsidRDefault="00EC3C9F" w:rsidP="00EC3C9F">
      <w:pPr>
        <w:ind w:left="708"/>
        <w:jc w:val="both"/>
        <w:rPr>
          <w:rFonts w:ascii="Century Gothic" w:hAnsi="Century Gothic"/>
          <w:b/>
          <w:bCs/>
          <w:i/>
          <w:iCs/>
        </w:rPr>
      </w:pPr>
      <w:r w:rsidRPr="00EC3C9F">
        <w:rPr>
          <w:rFonts w:ascii="Century Gothic" w:hAnsi="Century Gothic"/>
          <w:b/>
          <w:bCs/>
        </w:rPr>
        <w:t xml:space="preserve">3. </w:t>
      </w:r>
      <w:r>
        <w:rPr>
          <w:rFonts w:ascii="Century Gothic" w:hAnsi="Century Gothic"/>
          <w:b/>
          <w:bCs/>
        </w:rPr>
        <w:t xml:space="preserve">  </w:t>
      </w:r>
      <w:r w:rsidR="00FB7517">
        <w:rPr>
          <w:rFonts w:ascii="Century Gothic" w:hAnsi="Century Gothic"/>
          <w:b/>
          <w:bCs/>
        </w:rPr>
        <w:t>22 Febbraio</w:t>
      </w:r>
      <w:r w:rsidRPr="00EC3C9F">
        <w:rPr>
          <w:rFonts w:ascii="Century Gothic" w:hAnsi="Century Gothic"/>
          <w:b/>
          <w:bCs/>
        </w:rPr>
        <w:t xml:space="preserve"> 202</w:t>
      </w:r>
      <w:r w:rsidR="00FB7517">
        <w:rPr>
          <w:rFonts w:ascii="Century Gothic" w:hAnsi="Century Gothic"/>
          <w:b/>
          <w:bCs/>
        </w:rPr>
        <w:t>6</w:t>
      </w:r>
      <w:r>
        <w:rPr>
          <w:rFonts w:ascii="Century Gothic" w:hAnsi="Century Gothic"/>
          <w:b/>
          <w:bCs/>
        </w:rPr>
        <w:t xml:space="preserve">: </w:t>
      </w:r>
      <w:r w:rsidR="00FB7517">
        <w:rPr>
          <w:rFonts w:ascii="Century Gothic" w:hAnsi="Century Gothic"/>
          <w:b/>
          <w:bCs/>
        </w:rPr>
        <w:t xml:space="preserve">46^ Edizione del </w:t>
      </w:r>
      <w:r w:rsidRPr="00EC3C9F">
        <w:rPr>
          <w:rFonts w:ascii="Century Gothic" w:hAnsi="Century Gothic"/>
          <w:b/>
          <w:bCs/>
          <w:i/>
          <w:iCs/>
        </w:rPr>
        <w:t xml:space="preserve">Raduno interprovinciale dei carri allegorici e dei gruppi mascherati </w:t>
      </w:r>
      <w:r w:rsidRPr="00EC3C9F">
        <w:rPr>
          <w:rFonts w:ascii="Century Gothic" w:hAnsi="Century Gothic"/>
          <w:b/>
          <w:bCs/>
        </w:rPr>
        <w:t>-.</w:t>
      </w:r>
    </w:p>
    <w:p w14:paraId="2F91E2C3" w14:textId="10FC8511" w:rsidR="00EC3C9F" w:rsidRPr="00FC049A" w:rsidRDefault="00EC3C9F" w:rsidP="00BD4C95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FC049A">
        <w:rPr>
          <w:rFonts w:ascii="Century Gothic" w:hAnsi="Century Gothic"/>
          <w:b/>
          <w:bCs/>
        </w:rPr>
        <w:t xml:space="preserve">In occasione del Raduno Interprovinciale dei carri allegorici è previsto il versamento da parte </w:t>
      </w:r>
      <w:r w:rsidR="00DF6EBB" w:rsidRPr="00FC049A">
        <w:rPr>
          <w:rFonts w:ascii="Century Gothic" w:hAnsi="Century Gothic"/>
          <w:b/>
          <w:bCs/>
        </w:rPr>
        <w:t xml:space="preserve">di tutti </w:t>
      </w:r>
      <w:proofErr w:type="gramStart"/>
      <w:r w:rsidR="00DF6EBB" w:rsidRPr="00FC049A">
        <w:rPr>
          <w:rFonts w:ascii="Century Gothic" w:hAnsi="Century Gothic"/>
          <w:b/>
          <w:bCs/>
        </w:rPr>
        <w:t xml:space="preserve">gli </w:t>
      </w:r>
      <w:r w:rsidRPr="00FC049A">
        <w:rPr>
          <w:rFonts w:ascii="Century Gothic" w:hAnsi="Century Gothic"/>
          <w:b/>
          <w:bCs/>
        </w:rPr>
        <w:t xml:space="preserve"> operatori</w:t>
      </w:r>
      <w:proofErr w:type="gramEnd"/>
      <w:r w:rsidRPr="00FC049A">
        <w:rPr>
          <w:rFonts w:ascii="Century Gothic" w:hAnsi="Century Gothic"/>
          <w:b/>
          <w:bCs/>
        </w:rPr>
        <w:t xml:space="preserve"> assegnatari di posteggio, del contributo di partecipazione dell’importo di € 3</w:t>
      </w:r>
      <w:r w:rsidR="00FB7517" w:rsidRPr="00FC049A">
        <w:rPr>
          <w:rFonts w:ascii="Century Gothic" w:hAnsi="Century Gothic"/>
          <w:b/>
          <w:bCs/>
        </w:rPr>
        <w:t>5</w:t>
      </w:r>
      <w:r w:rsidRPr="00FC049A">
        <w:rPr>
          <w:rFonts w:ascii="Century Gothic" w:hAnsi="Century Gothic"/>
          <w:b/>
          <w:bCs/>
        </w:rPr>
        <w:t xml:space="preserve">0,00. </w:t>
      </w:r>
    </w:p>
    <w:p w14:paraId="13D89C6F" w14:textId="34F61A13" w:rsidR="0024713C" w:rsidRDefault="00EC3C9F" w:rsidP="00EC3C9F">
      <w:pPr>
        <w:pStyle w:val="Paragrafoelenco"/>
        <w:jc w:val="both"/>
        <w:rPr>
          <w:rFonts w:ascii="Century Gothic" w:hAnsi="Century Gothic"/>
        </w:rPr>
      </w:pPr>
      <w:r w:rsidRPr="000865F5">
        <w:rPr>
          <w:rFonts w:ascii="Century Gothic" w:hAnsi="Century Gothic"/>
          <w:u w:val="single"/>
        </w:rPr>
        <w:t xml:space="preserve">Pertanto, </w:t>
      </w:r>
      <w:r w:rsidRPr="000865F5">
        <w:rPr>
          <w:rFonts w:ascii="Century Gothic" w:hAnsi="Century Gothic"/>
          <w:b/>
          <w:bCs/>
          <w:u w:val="single"/>
        </w:rPr>
        <w:t>l</w:t>
      </w:r>
      <w:r w:rsidR="00BD4C95" w:rsidRPr="000865F5">
        <w:rPr>
          <w:rFonts w:ascii="Century Gothic" w:hAnsi="Century Gothic"/>
          <w:b/>
          <w:bCs/>
          <w:u w:val="single"/>
        </w:rPr>
        <w:t xml:space="preserve">’occupazione del </w:t>
      </w:r>
      <w:proofErr w:type="gramStart"/>
      <w:r w:rsidR="00BD4C95" w:rsidRPr="000865F5">
        <w:rPr>
          <w:rFonts w:ascii="Century Gothic" w:hAnsi="Century Gothic"/>
          <w:b/>
          <w:bCs/>
          <w:u w:val="single"/>
        </w:rPr>
        <w:t>posteggio</w:t>
      </w:r>
      <w:r w:rsidRPr="000865F5">
        <w:rPr>
          <w:rFonts w:ascii="Century Gothic" w:hAnsi="Century Gothic"/>
          <w:b/>
          <w:bCs/>
          <w:u w:val="single"/>
        </w:rPr>
        <w:t xml:space="preserve"> </w:t>
      </w:r>
      <w:r w:rsidR="00BD4C95" w:rsidRPr="000865F5">
        <w:rPr>
          <w:rFonts w:ascii="Century Gothic" w:hAnsi="Century Gothic"/>
          <w:b/>
          <w:bCs/>
          <w:u w:val="single"/>
        </w:rPr>
        <w:t xml:space="preserve"> </w:t>
      </w:r>
      <w:r w:rsidR="0055376A" w:rsidRPr="000865F5">
        <w:rPr>
          <w:rFonts w:ascii="Century Gothic" w:hAnsi="Century Gothic"/>
          <w:b/>
          <w:bCs/>
          <w:u w:val="single"/>
        </w:rPr>
        <w:t>da</w:t>
      </w:r>
      <w:proofErr w:type="gramEnd"/>
      <w:r w:rsidR="0055376A" w:rsidRPr="000865F5">
        <w:rPr>
          <w:rFonts w:ascii="Century Gothic" w:hAnsi="Century Gothic"/>
          <w:b/>
          <w:bCs/>
          <w:u w:val="single"/>
        </w:rPr>
        <w:t xml:space="preserve"> parte dell’operatore assegnatario </w:t>
      </w:r>
      <w:r w:rsidR="00BD4C95" w:rsidRPr="000865F5">
        <w:rPr>
          <w:rFonts w:ascii="Century Gothic" w:hAnsi="Century Gothic"/>
          <w:b/>
          <w:bCs/>
          <w:u w:val="single"/>
        </w:rPr>
        <w:t xml:space="preserve">è subordinata al </w:t>
      </w:r>
      <w:r w:rsidR="0055376A" w:rsidRPr="000865F5">
        <w:rPr>
          <w:rFonts w:ascii="Century Gothic" w:hAnsi="Century Gothic"/>
          <w:b/>
          <w:bCs/>
          <w:u w:val="single"/>
        </w:rPr>
        <w:t>pag</w:t>
      </w:r>
      <w:r w:rsidR="00BD4C95" w:rsidRPr="000865F5">
        <w:rPr>
          <w:rFonts w:ascii="Century Gothic" w:hAnsi="Century Gothic"/>
          <w:b/>
          <w:bCs/>
          <w:u w:val="single"/>
        </w:rPr>
        <w:t xml:space="preserve">amento del </w:t>
      </w:r>
      <w:r w:rsidRPr="000865F5">
        <w:rPr>
          <w:rFonts w:ascii="Century Gothic" w:hAnsi="Century Gothic"/>
          <w:b/>
          <w:bCs/>
          <w:u w:val="single"/>
        </w:rPr>
        <w:t xml:space="preserve">predetto </w:t>
      </w:r>
      <w:r w:rsidR="00BD4C95" w:rsidRPr="000865F5">
        <w:rPr>
          <w:rFonts w:ascii="Century Gothic" w:hAnsi="Century Gothic"/>
          <w:b/>
          <w:bCs/>
          <w:u w:val="single"/>
        </w:rPr>
        <w:t>contributo</w:t>
      </w:r>
      <w:r w:rsidR="0055376A">
        <w:rPr>
          <w:rFonts w:ascii="Century Gothic" w:hAnsi="Century Gothic"/>
        </w:rPr>
        <w:t xml:space="preserve">, </w:t>
      </w:r>
      <w:r w:rsidR="00BD4C95">
        <w:rPr>
          <w:rFonts w:ascii="Century Gothic" w:hAnsi="Century Gothic"/>
        </w:rPr>
        <w:t>da versare mediante</w:t>
      </w:r>
      <w:r w:rsidR="0055376A">
        <w:rPr>
          <w:rFonts w:ascii="Century Gothic" w:hAnsi="Century Gothic"/>
        </w:rPr>
        <w:t xml:space="preserve"> il </w:t>
      </w:r>
      <w:r w:rsidR="00BD4C95">
        <w:rPr>
          <w:rFonts w:ascii="Century Gothic" w:hAnsi="Century Gothic"/>
        </w:rPr>
        <w:t xml:space="preserve"> </w:t>
      </w:r>
      <w:r w:rsidR="00AD1DCF">
        <w:rPr>
          <w:rFonts w:ascii="Century Gothic" w:hAnsi="Century Gothic"/>
        </w:rPr>
        <w:t xml:space="preserve"> </w:t>
      </w:r>
      <w:r w:rsidR="00DF6EBB">
        <w:rPr>
          <w:rFonts w:ascii="Century Gothic" w:hAnsi="Century Gothic"/>
        </w:rPr>
        <w:t xml:space="preserve">sistema di </w:t>
      </w:r>
      <w:proofErr w:type="gramStart"/>
      <w:r w:rsidR="00DF6EBB">
        <w:rPr>
          <w:rFonts w:ascii="Century Gothic" w:hAnsi="Century Gothic"/>
        </w:rPr>
        <w:t xml:space="preserve">pagamento </w:t>
      </w:r>
      <w:r w:rsidR="00AD1DCF">
        <w:rPr>
          <w:rFonts w:ascii="Century Gothic" w:hAnsi="Century Gothic"/>
        </w:rPr>
        <w:t xml:space="preserve"> PagoPA</w:t>
      </w:r>
      <w:proofErr w:type="gramEnd"/>
      <w:r w:rsidR="00DF6EBB">
        <w:rPr>
          <w:rFonts w:ascii="Century Gothic" w:hAnsi="Century Gothic"/>
        </w:rPr>
        <w:t>. Il versamento in questione potrà essere effettuato direttamente</w:t>
      </w:r>
      <w:r w:rsidR="000865F5">
        <w:rPr>
          <w:rFonts w:ascii="Century Gothic" w:hAnsi="Century Gothic"/>
        </w:rPr>
        <w:t xml:space="preserve"> </w:t>
      </w:r>
      <w:proofErr w:type="spellStart"/>
      <w:r w:rsidR="000865F5" w:rsidRPr="000865F5">
        <w:rPr>
          <w:rFonts w:ascii="Century Gothic" w:hAnsi="Century Gothic"/>
          <w:i/>
          <w:iCs/>
        </w:rPr>
        <w:t>on line</w:t>
      </w:r>
      <w:proofErr w:type="spellEnd"/>
      <w:r w:rsidR="00DF6EBB">
        <w:rPr>
          <w:rFonts w:ascii="Century Gothic" w:hAnsi="Century Gothic"/>
        </w:rPr>
        <w:t xml:space="preserve"> sul sito del Comune</w:t>
      </w:r>
      <w:r w:rsidR="00E21321">
        <w:rPr>
          <w:rFonts w:ascii="Century Gothic" w:hAnsi="Century Gothic"/>
        </w:rPr>
        <w:t>:</w:t>
      </w:r>
      <w:r w:rsidR="00DF6EBB">
        <w:rPr>
          <w:rFonts w:ascii="Century Gothic" w:hAnsi="Century Gothic"/>
        </w:rPr>
        <w:t xml:space="preserve"> </w:t>
      </w:r>
      <w:hyperlink r:id="rId7" w:history="1">
        <w:r w:rsidR="00DF6EBB" w:rsidRPr="005D79B1">
          <w:rPr>
            <w:rStyle w:val="Collegamentoipertestuale"/>
            <w:rFonts w:ascii="Century Gothic" w:hAnsi="Century Gothic"/>
          </w:rPr>
          <w:t>www.comunemarrubiu.it</w:t>
        </w:r>
      </w:hyperlink>
      <w:r w:rsidR="00E21321">
        <w:t xml:space="preserve"> </w:t>
      </w:r>
      <w:proofErr w:type="gramStart"/>
      <w:r w:rsidR="00E21321">
        <w:t xml:space="preserve">- </w:t>
      </w:r>
      <w:r w:rsidR="00DF6EBB">
        <w:rPr>
          <w:rFonts w:ascii="Century Gothic" w:hAnsi="Century Gothic"/>
        </w:rPr>
        <w:t xml:space="preserve"> </w:t>
      </w:r>
      <w:r w:rsidR="00E21321">
        <w:rPr>
          <w:rFonts w:ascii="Century Gothic" w:hAnsi="Century Gothic"/>
        </w:rPr>
        <w:t>ne</w:t>
      </w:r>
      <w:r w:rsidR="00DF6EBB">
        <w:rPr>
          <w:rFonts w:ascii="Century Gothic" w:hAnsi="Century Gothic"/>
        </w:rPr>
        <w:t>lla</w:t>
      </w:r>
      <w:proofErr w:type="gramEnd"/>
      <w:r w:rsidR="00DF6EBB">
        <w:rPr>
          <w:rFonts w:ascii="Century Gothic" w:hAnsi="Century Gothic"/>
        </w:rPr>
        <w:t xml:space="preserve"> sezione “</w:t>
      </w:r>
      <w:r w:rsidR="00DF6EBB" w:rsidRPr="00DF6EBB">
        <w:rPr>
          <w:rFonts w:ascii="Century Gothic" w:hAnsi="Century Gothic"/>
          <w:i/>
          <w:iCs/>
        </w:rPr>
        <w:t>PagoPA RAS</w:t>
      </w:r>
      <w:r w:rsidR="00DF6EBB">
        <w:rPr>
          <w:rFonts w:ascii="Century Gothic" w:hAnsi="Century Gothic"/>
        </w:rPr>
        <w:t>” (che si trova in fondo all’homepage</w:t>
      </w:r>
      <w:proofErr w:type="gramStart"/>
      <w:r w:rsidR="00DF6EBB">
        <w:rPr>
          <w:rFonts w:ascii="Century Gothic" w:hAnsi="Century Gothic"/>
        </w:rPr>
        <w:t xml:space="preserve">) </w:t>
      </w:r>
      <w:r w:rsidR="00DF6EBB">
        <w:rPr>
          <w:rFonts w:ascii="Book Antiqua" w:hAnsi="Book Antiqua"/>
        </w:rPr>
        <w:t>,</w:t>
      </w:r>
      <w:proofErr w:type="gramEnd"/>
      <w:r w:rsidR="00DF6EBB">
        <w:rPr>
          <w:rFonts w:ascii="Book Antiqua" w:hAnsi="Book Antiqua"/>
        </w:rPr>
        <w:t xml:space="preserve"> </w:t>
      </w:r>
      <w:proofErr w:type="gramStart"/>
      <w:r w:rsidR="00DF6EBB" w:rsidRPr="00DF6EBB">
        <w:rPr>
          <w:rFonts w:ascii="Century Gothic" w:hAnsi="Century Gothic"/>
        </w:rPr>
        <w:t>se</w:t>
      </w:r>
      <w:r w:rsidR="0024713C">
        <w:rPr>
          <w:rFonts w:ascii="Century Gothic" w:hAnsi="Century Gothic"/>
        </w:rPr>
        <w:t xml:space="preserve">guendo </w:t>
      </w:r>
      <w:r w:rsidR="00E21321">
        <w:rPr>
          <w:rFonts w:ascii="Century Gothic" w:hAnsi="Century Gothic"/>
        </w:rPr>
        <w:t xml:space="preserve"> </w:t>
      </w:r>
      <w:r w:rsidR="0024713C">
        <w:rPr>
          <w:rFonts w:ascii="Century Gothic" w:hAnsi="Century Gothic"/>
        </w:rPr>
        <w:t>i</w:t>
      </w:r>
      <w:proofErr w:type="gramEnd"/>
      <w:r w:rsidR="0024713C">
        <w:rPr>
          <w:rFonts w:ascii="Century Gothic" w:hAnsi="Century Gothic"/>
        </w:rPr>
        <w:t xml:space="preserve"> seguenti passaggi:</w:t>
      </w:r>
    </w:p>
    <w:p w14:paraId="12013DD8" w14:textId="0489C921" w:rsidR="00E21321" w:rsidRDefault="00283B75" w:rsidP="0024713C">
      <w:pPr>
        <w:pStyle w:val="Paragrafoelenco"/>
        <w:numPr>
          <w:ilvl w:val="0"/>
          <w:numId w:val="10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Autenticazione sul </w:t>
      </w:r>
      <w:proofErr w:type="gramStart"/>
      <w:r>
        <w:rPr>
          <w:rFonts w:ascii="Century Gothic" w:hAnsi="Century Gothic"/>
        </w:rPr>
        <w:t>sito  mediante</w:t>
      </w:r>
      <w:proofErr w:type="gramEnd"/>
      <w:r>
        <w:rPr>
          <w:rFonts w:ascii="Century Gothic" w:hAnsi="Century Gothic"/>
        </w:rPr>
        <w:t xml:space="preserve"> </w:t>
      </w:r>
      <w:r w:rsidRPr="0024713C">
        <w:rPr>
          <w:rFonts w:ascii="Century Gothic" w:hAnsi="Century Gothic"/>
          <w:i/>
          <w:iCs/>
        </w:rPr>
        <w:t>SPID</w:t>
      </w:r>
      <w:r>
        <w:rPr>
          <w:rFonts w:ascii="Century Gothic" w:hAnsi="Century Gothic"/>
          <w:i/>
          <w:iCs/>
        </w:rPr>
        <w:t>;</w:t>
      </w:r>
    </w:p>
    <w:p w14:paraId="78A5E1C2" w14:textId="08ED4874" w:rsidR="0024713C" w:rsidRDefault="0024713C" w:rsidP="0024713C">
      <w:pPr>
        <w:pStyle w:val="Paragrafoelenco"/>
        <w:numPr>
          <w:ilvl w:val="0"/>
          <w:numId w:val="10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Se</w:t>
      </w:r>
      <w:r w:rsidR="00DF6EBB" w:rsidRPr="00DF6EBB">
        <w:rPr>
          <w:rFonts w:ascii="Century Gothic" w:hAnsi="Century Gothic"/>
        </w:rPr>
        <w:t>leziona</w:t>
      </w:r>
      <w:r>
        <w:rPr>
          <w:rFonts w:ascii="Century Gothic" w:hAnsi="Century Gothic"/>
        </w:rPr>
        <w:t xml:space="preserve">re </w:t>
      </w:r>
      <w:r w:rsidR="00DF6EBB" w:rsidRPr="00DF6EBB">
        <w:rPr>
          <w:rFonts w:ascii="Century Gothic" w:hAnsi="Century Gothic"/>
        </w:rPr>
        <w:t xml:space="preserve"> la</w:t>
      </w:r>
      <w:proofErr w:type="gramEnd"/>
      <w:r w:rsidR="00DF6EBB" w:rsidRPr="00DF6EBB">
        <w:rPr>
          <w:rFonts w:ascii="Century Gothic" w:hAnsi="Century Gothic"/>
        </w:rPr>
        <w:t xml:space="preserve"> </w:t>
      </w:r>
      <w:proofErr w:type="gramStart"/>
      <w:r w:rsidR="00DF6EBB" w:rsidRPr="00DF6EBB">
        <w:rPr>
          <w:rFonts w:ascii="Century Gothic" w:hAnsi="Century Gothic"/>
        </w:rPr>
        <w:t>sezione</w:t>
      </w:r>
      <w:r w:rsidR="00DF6EBB">
        <w:rPr>
          <w:rFonts w:ascii="Book Antiqua" w:hAnsi="Book Antiqua"/>
        </w:rPr>
        <w:t xml:space="preserve"> </w:t>
      </w:r>
      <w:r w:rsidR="00DF6EBB">
        <w:rPr>
          <w:rFonts w:ascii="Century Gothic" w:hAnsi="Century Gothic"/>
        </w:rPr>
        <w:t xml:space="preserve"> “</w:t>
      </w:r>
      <w:proofErr w:type="gramEnd"/>
      <w:r w:rsidR="00DF6EBB" w:rsidRPr="00DF6EBB">
        <w:rPr>
          <w:rFonts w:ascii="Century Gothic" w:hAnsi="Century Gothic"/>
          <w:i/>
          <w:iCs/>
        </w:rPr>
        <w:t>Pagamenti spontanei</w:t>
      </w:r>
      <w:r w:rsidR="00DF6EBB">
        <w:rPr>
          <w:rFonts w:ascii="Century Gothic" w:hAnsi="Century Gothic"/>
        </w:rPr>
        <w:t>”</w:t>
      </w:r>
      <w:r>
        <w:rPr>
          <w:rFonts w:ascii="Century Gothic" w:hAnsi="Century Gothic"/>
        </w:rPr>
        <w:t>;</w:t>
      </w:r>
    </w:p>
    <w:p w14:paraId="44113980" w14:textId="77777777" w:rsidR="0024713C" w:rsidRDefault="0024713C" w:rsidP="0024713C">
      <w:pPr>
        <w:pStyle w:val="Paragrafoelenco"/>
        <w:numPr>
          <w:ilvl w:val="0"/>
          <w:numId w:val="10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 xml:space="preserve">Selezionare </w:t>
      </w:r>
      <w:r w:rsidR="00DF6EBB">
        <w:rPr>
          <w:rFonts w:ascii="Century Gothic" w:hAnsi="Century Gothic"/>
        </w:rPr>
        <w:t xml:space="preserve"> “</w:t>
      </w:r>
      <w:proofErr w:type="gramEnd"/>
      <w:r w:rsidR="00DF6EBB" w:rsidRPr="00DF6EBB">
        <w:rPr>
          <w:rFonts w:ascii="Century Gothic" w:hAnsi="Century Gothic"/>
          <w:i/>
          <w:iCs/>
        </w:rPr>
        <w:t>Diritti vari</w:t>
      </w:r>
      <w:r w:rsidR="00DF6EBB">
        <w:rPr>
          <w:rFonts w:ascii="Century Gothic" w:hAnsi="Century Gothic"/>
        </w:rPr>
        <w:t>”</w:t>
      </w:r>
      <w:r>
        <w:rPr>
          <w:rFonts w:ascii="Century Gothic" w:hAnsi="Century Gothic"/>
        </w:rPr>
        <w:t>;</w:t>
      </w:r>
    </w:p>
    <w:p w14:paraId="4F57A932" w14:textId="77777777" w:rsidR="0024713C" w:rsidRDefault="0024713C" w:rsidP="0024713C">
      <w:pPr>
        <w:pStyle w:val="Paragrafoelenco"/>
        <w:numPr>
          <w:ilvl w:val="0"/>
          <w:numId w:val="10"/>
        </w:num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 xml:space="preserve">Compilare </w:t>
      </w:r>
      <w:r w:rsidR="00DF6EBB">
        <w:rPr>
          <w:rFonts w:ascii="Century Gothic" w:hAnsi="Century Gothic"/>
        </w:rPr>
        <w:t xml:space="preserve"> il</w:t>
      </w:r>
      <w:proofErr w:type="gramEnd"/>
      <w:r w:rsidR="00DF6EBB">
        <w:rPr>
          <w:rFonts w:ascii="Century Gothic" w:hAnsi="Century Gothic"/>
        </w:rPr>
        <w:t xml:space="preserve"> form </w:t>
      </w:r>
      <w:r>
        <w:rPr>
          <w:rFonts w:ascii="Century Gothic" w:hAnsi="Century Gothic"/>
        </w:rPr>
        <w:t>indicando:</w:t>
      </w:r>
    </w:p>
    <w:p w14:paraId="4D8F8795" w14:textId="328D87B2" w:rsidR="0024713C" w:rsidRDefault="0024713C" w:rsidP="0024713C">
      <w:pPr>
        <w:pStyle w:val="Paragrafoelenco"/>
        <w:numPr>
          <w:ilvl w:val="2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l’importo da </w:t>
      </w:r>
      <w:proofErr w:type="gramStart"/>
      <w:r>
        <w:rPr>
          <w:rFonts w:ascii="Century Gothic" w:hAnsi="Century Gothic"/>
        </w:rPr>
        <w:t>pagare</w:t>
      </w:r>
      <w:r w:rsidR="00283B75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 xml:space="preserve"> €</w:t>
      </w:r>
      <w:proofErr w:type="gramEnd"/>
      <w:r>
        <w:rPr>
          <w:rFonts w:ascii="Century Gothic" w:hAnsi="Century Gothic"/>
        </w:rPr>
        <w:t>3</w:t>
      </w:r>
      <w:r w:rsidR="00FB7517">
        <w:rPr>
          <w:rFonts w:ascii="Century Gothic" w:hAnsi="Century Gothic"/>
        </w:rPr>
        <w:t>5</w:t>
      </w:r>
      <w:r>
        <w:rPr>
          <w:rFonts w:ascii="Century Gothic" w:hAnsi="Century Gothic"/>
        </w:rPr>
        <w:t>0,00;</w:t>
      </w:r>
    </w:p>
    <w:p w14:paraId="43EF602E" w14:textId="088ED8D1" w:rsidR="0024713C" w:rsidRDefault="0024713C" w:rsidP="0024713C">
      <w:pPr>
        <w:pStyle w:val="Paragrafoelenco"/>
        <w:numPr>
          <w:ilvl w:val="2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 w:rsidR="00283B75">
        <w:rPr>
          <w:rFonts w:ascii="Century Gothic" w:hAnsi="Century Gothic"/>
        </w:rPr>
        <w:t xml:space="preserve">seguente </w:t>
      </w:r>
      <w:proofErr w:type="gramStart"/>
      <w:r>
        <w:rPr>
          <w:rFonts w:ascii="Century Gothic" w:hAnsi="Century Gothic"/>
        </w:rPr>
        <w:t>causale</w:t>
      </w:r>
      <w:r w:rsidR="00283B75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 xml:space="preserve"> “</w:t>
      </w:r>
      <w:proofErr w:type="gramEnd"/>
      <w:r w:rsidRPr="000865F5">
        <w:rPr>
          <w:rFonts w:ascii="Century Gothic" w:hAnsi="Century Gothic"/>
          <w:i/>
          <w:iCs/>
        </w:rPr>
        <w:t xml:space="preserve">Versamento contributo di partecipazione </w:t>
      </w:r>
      <w:r w:rsidR="000865F5" w:rsidRPr="000865F5">
        <w:rPr>
          <w:rFonts w:ascii="Century Gothic" w:hAnsi="Century Gothic"/>
          <w:i/>
          <w:iCs/>
        </w:rPr>
        <w:t>Carnevale Marrubiese 2025</w:t>
      </w:r>
      <w:r w:rsidR="000865F5">
        <w:rPr>
          <w:rFonts w:ascii="Century Gothic" w:hAnsi="Century Gothic"/>
        </w:rPr>
        <w:t>”</w:t>
      </w:r>
    </w:p>
    <w:p w14:paraId="21848F31" w14:textId="03FEAB71" w:rsidR="000865F5" w:rsidRPr="000865F5" w:rsidRDefault="000865F5" w:rsidP="0024713C">
      <w:pPr>
        <w:pStyle w:val="Paragrafoelenco"/>
        <w:numPr>
          <w:ilvl w:val="2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Tipo di persona </w:t>
      </w:r>
      <w:proofErr w:type="gramStart"/>
      <w:r>
        <w:rPr>
          <w:rFonts w:ascii="Book Antiqua" w:hAnsi="Book Antiqua"/>
        </w:rPr>
        <w:t xml:space="preserve">( </w:t>
      </w:r>
      <w:r w:rsidRPr="000865F5">
        <w:rPr>
          <w:rFonts w:ascii="Century Gothic" w:hAnsi="Century Gothic"/>
        </w:rPr>
        <w:t>Fisica</w:t>
      </w:r>
      <w:proofErr w:type="gramEnd"/>
      <w:r w:rsidRPr="000865F5">
        <w:rPr>
          <w:rFonts w:ascii="Century Gothic" w:hAnsi="Century Gothic"/>
        </w:rPr>
        <w:t xml:space="preserve"> o giuridica</w:t>
      </w:r>
      <w:r>
        <w:rPr>
          <w:rFonts w:ascii="Book Antiqua" w:hAnsi="Book Antiqua"/>
        </w:rPr>
        <w:t>)</w:t>
      </w:r>
    </w:p>
    <w:p w14:paraId="11959975" w14:textId="41BA2F2C" w:rsidR="000865F5" w:rsidRDefault="000865F5" w:rsidP="0024713C">
      <w:pPr>
        <w:pStyle w:val="Paragrafoelenco"/>
        <w:numPr>
          <w:ilvl w:val="2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 codice fiscale</w:t>
      </w:r>
    </w:p>
    <w:p w14:paraId="248E5EF6" w14:textId="21DC990F" w:rsidR="00BD4C95" w:rsidRDefault="0024713C" w:rsidP="000865F5">
      <w:pPr>
        <w:pStyle w:val="Paragrafoelenco"/>
        <w:numPr>
          <w:ilvl w:val="2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le proprie generalità</w:t>
      </w:r>
      <w:r w:rsidR="000865F5">
        <w:rPr>
          <w:rFonts w:ascii="Century Gothic" w:hAnsi="Century Gothic"/>
        </w:rPr>
        <w:t xml:space="preserve"> e la residenza</w:t>
      </w:r>
    </w:p>
    <w:p w14:paraId="689F44A5" w14:textId="54DF125B" w:rsidR="00C96A08" w:rsidRDefault="000865F5" w:rsidP="000865F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In alternativa il </w:t>
      </w:r>
      <w:proofErr w:type="gramStart"/>
      <w:r w:rsidR="00C96A08">
        <w:rPr>
          <w:rFonts w:ascii="Century Gothic" w:hAnsi="Century Gothic"/>
        </w:rPr>
        <w:t xml:space="preserve">versamento </w:t>
      </w:r>
      <w:r>
        <w:rPr>
          <w:rFonts w:ascii="Century Gothic" w:hAnsi="Century Gothic"/>
        </w:rPr>
        <w:t xml:space="preserve"> potrà</w:t>
      </w:r>
      <w:proofErr w:type="gramEnd"/>
      <w:r>
        <w:rPr>
          <w:rFonts w:ascii="Century Gothic" w:hAnsi="Century Gothic"/>
        </w:rPr>
        <w:t xml:space="preserve"> essere effettuato presso</w:t>
      </w:r>
      <w:r w:rsidR="007B6A5F">
        <w:rPr>
          <w:rFonts w:ascii="Century Gothic" w:hAnsi="Century Gothic"/>
        </w:rPr>
        <w:t xml:space="preserve"> l’Ufficio Postale, le banche o</w:t>
      </w:r>
      <w:r>
        <w:rPr>
          <w:rFonts w:ascii="Century Gothic" w:hAnsi="Century Gothic"/>
        </w:rPr>
        <w:t xml:space="preserve"> le attività commerciali </w:t>
      </w:r>
      <w:r w:rsidR="007B6A5F">
        <w:rPr>
          <w:rFonts w:ascii="Century Gothic" w:hAnsi="Century Gothic"/>
        </w:rPr>
        <w:t xml:space="preserve">(tipo edicole e tabaccai) </w:t>
      </w:r>
      <w:r>
        <w:rPr>
          <w:rFonts w:ascii="Century Gothic" w:hAnsi="Century Gothic"/>
        </w:rPr>
        <w:t xml:space="preserve">che effettuano il </w:t>
      </w:r>
      <w:proofErr w:type="gramStart"/>
      <w:r>
        <w:rPr>
          <w:rFonts w:ascii="Century Gothic" w:hAnsi="Century Gothic"/>
        </w:rPr>
        <w:t>servizio  di</w:t>
      </w:r>
      <w:proofErr w:type="gramEnd"/>
      <w:r>
        <w:rPr>
          <w:rFonts w:ascii="Century Gothic" w:hAnsi="Century Gothic"/>
        </w:rPr>
        <w:t xml:space="preserve"> pagamento PagoPA</w:t>
      </w:r>
      <w:r w:rsidR="007B6A5F">
        <w:rPr>
          <w:rFonts w:ascii="Century Gothic" w:hAnsi="Century Gothic"/>
        </w:rPr>
        <w:t>.</w:t>
      </w:r>
    </w:p>
    <w:p w14:paraId="4FF744EC" w14:textId="0663BC07" w:rsidR="00FB7517" w:rsidRPr="00FB7517" w:rsidRDefault="00283B75" w:rsidP="00FB7517">
      <w:pPr>
        <w:jc w:val="both"/>
        <w:rPr>
          <w:rFonts w:ascii="Century Gothic" w:hAnsi="Century Gothic"/>
        </w:rPr>
      </w:pPr>
      <w:r w:rsidRPr="00FB7517">
        <w:rPr>
          <w:rFonts w:ascii="Century Gothic" w:hAnsi="Century Gothic"/>
          <w:u w:val="single"/>
        </w:rPr>
        <w:t xml:space="preserve">Il </w:t>
      </w:r>
      <w:r w:rsidR="000865F5" w:rsidRPr="00FB7517">
        <w:rPr>
          <w:rFonts w:ascii="Century Gothic" w:hAnsi="Century Gothic"/>
          <w:u w:val="single"/>
        </w:rPr>
        <w:t>pagamento</w:t>
      </w:r>
      <w:r w:rsidRPr="00FB7517">
        <w:rPr>
          <w:rFonts w:ascii="Century Gothic" w:hAnsi="Century Gothic"/>
          <w:u w:val="single"/>
        </w:rPr>
        <w:t xml:space="preserve"> del contributo di partecipazione</w:t>
      </w:r>
      <w:r w:rsidR="00C96A08" w:rsidRPr="00FB7517">
        <w:rPr>
          <w:rFonts w:ascii="Century Gothic" w:hAnsi="Century Gothic"/>
          <w:u w:val="single"/>
        </w:rPr>
        <w:t xml:space="preserve"> </w:t>
      </w:r>
      <w:r w:rsidRPr="00FB7517">
        <w:rPr>
          <w:rFonts w:ascii="Century Gothic" w:hAnsi="Century Gothic"/>
          <w:u w:val="single"/>
        </w:rPr>
        <w:t>è condizione imprescindibile per l’occupazione del posteggio</w:t>
      </w:r>
      <w:r>
        <w:rPr>
          <w:rFonts w:ascii="Century Gothic" w:hAnsi="Century Gothic"/>
        </w:rPr>
        <w:t xml:space="preserve"> e la ricevuta di </w:t>
      </w:r>
      <w:proofErr w:type="gramStart"/>
      <w:r>
        <w:rPr>
          <w:rFonts w:ascii="Century Gothic" w:hAnsi="Century Gothic"/>
        </w:rPr>
        <w:t xml:space="preserve">pagamento  </w:t>
      </w:r>
      <w:r w:rsidR="00C96A08">
        <w:rPr>
          <w:rFonts w:ascii="Century Gothic" w:hAnsi="Century Gothic"/>
        </w:rPr>
        <w:t>dovrà</w:t>
      </w:r>
      <w:proofErr w:type="gramEnd"/>
      <w:r w:rsidR="00C96A08">
        <w:rPr>
          <w:rFonts w:ascii="Century Gothic" w:hAnsi="Century Gothic"/>
        </w:rPr>
        <w:t xml:space="preserve"> essere</w:t>
      </w:r>
      <w:r>
        <w:rPr>
          <w:rFonts w:ascii="Century Gothic" w:hAnsi="Century Gothic"/>
        </w:rPr>
        <w:t xml:space="preserve"> obbligatoriamente</w:t>
      </w:r>
      <w:r w:rsidR="00C96A08">
        <w:rPr>
          <w:rFonts w:ascii="Century Gothic" w:hAnsi="Century Gothic"/>
        </w:rPr>
        <w:t xml:space="preserve"> esibita agli operatori della Polizia Locale</w:t>
      </w:r>
      <w:r w:rsidR="00B74C4A">
        <w:rPr>
          <w:rFonts w:ascii="Century Gothic" w:hAnsi="Century Gothic"/>
        </w:rPr>
        <w:t xml:space="preserve"> </w:t>
      </w:r>
      <w:proofErr w:type="gramStart"/>
      <w:r w:rsidR="00B74C4A">
        <w:rPr>
          <w:rFonts w:ascii="Century Gothic" w:hAnsi="Century Gothic"/>
        </w:rPr>
        <w:t xml:space="preserve">- </w:t>
      </w:r>
      <w:r>
        <w:rPr>
          <w:rFonts w:ascii="Century Gothic" w:hAnsi="Century Gothic"/>
        </w:rPr>
        <w:t xml:space="preserve"> o</w:t>
      </w:r>
      <w:proofErr w:type="gramEnd"/>
      <w:r>
        <w:rPr>
          <w:rFonts w:ascii="Century Gothic" w:hAnsi="Century Gothic"/>
        </w:rPr>
        <w:t xml:space="preserve"> ad altri operatori incaricati dal Comune </w:t>
      </w:r>
      <w:proofErr w:type="gramStart"/>
      <w:r w:rsidR="00B74C4A">
        <w:rPr>
          <w:rFonts w:ascii="Century Gothic" w:hAnsi="Century Gothic"/>
        </w:rPr>
        <w:t xml:space="preserve">- </w:t>
      </w:r>
      <w:r w:rsidR="00C96A08">
        <w:rPr>
          <w:rFonts w:ascii="Century Gothic" w:hAnsi="Century Gothic"/>
        </w:rPr>
        <w:t xml:space="preserve"> prima</w:t>
      </w:r>
      <w:proofErr w:type="gramEnd"/>
      <w:r w:rsidR="00C96A08">
        <w:rPr>
          <w:rFonts w:ascii="Century Gothic" w:hAnsi="Century Gothic"/>
        </w:rPr>
        <w:t xml:space="preserve"> dell’occupazione del posto.</w:t>
      </w:r>
      <w:r>
        <w:rPr>
          <w:rFonts w:ascii="Century Gothic" w:hAnsi="Century Gothic"/>
        </w:rPr>
        <w:t xml:space="preserve"> </w:t>
      </w:r>
    </w:p>
    <w:p w14:paraId="741A4E5E" w14:textId="013B0339" w:rsidR="00963F61" w:rsidRPr="00220BE5" w:rsidRDefault="0016396C" w:rsidP="0043035A">
      <w:pPr>
        <w:ind w:left="-142"/>
        <w:jc w:val="both"/>
        <w:rPr>
          <w:rFonts w:ascii="Century Gothic" w:hAnsi="Century Gothic"/>
        </w:rPr>
      </w:pPr>
      <w:r w:rsidRPr="00220BE5">
        <w:rPr>
          <w:rFonts w:ascii="Century Gothic" w:hAnsi="Century Gothic"/>
        </w:rPr>
        <w:t xml:space="preserve">Per eventuali richieste </w:t>
      </w:r>
      <w:proofErr w:type="gramStart"/>
      <w:r w:rsidRPr="00220BE5">
        <w:rPr>
          <w:rFonts w:ascii="Century Gothic" w:hAnsi="Century Gothic"/>
        </w:rPr>
        <w:t>di  chiarimenti</w:t>
      </w:r>
      <w:proofErr w:type="gramEnd"/>
      <w:r w:rsidRPr="00220BE5">
        <w:rPr>
          <w:rFonts w:ascii="Century Gothic" w:hAnsi="Century Gothic"/>
        </w:rPr>
        <w:t xml:space="preserve">  gli interessati potranno rivolgersi all’Ufficio Attività Produttive (Sig.ra Marilena </w:t>
      </w:r>
      <w:proofErr w:type="gramStart"/>
      <w:r w:rsidRPr="00220BE5">
        <w:rPr>
          <w:rFonts w:ascii="Century Gothic" w:hAnsi="Century Gothic"/>
        </w:rPr>
        <w:t xml:space="preserve">Muru)  </w:t>
      </w:r>
      <w:r w:rsidR="00C47228" w:rsidRPr="00220BE5">
        <w:rPr>
          <w:rFonts w:ascii="Century Gothic" w:hAnsi="Century Gothic"/>
        </w:rPr>
        <w:t xml:space="preserve"> </w:t>
      </w:r>
      <w:proofErr w:type="gramEnd"/>
      <w:r w:rsidRPr="00220BE5">
        <w:rPr>
          <w:rFonts w:ascii="Century Gothic" w:hAnsi="Century Gothic"/>
        </w:rPr>
        <w:t>telefonicamente al n. 0783/8553317</w:t>
      </w:r>
      <w:r w:rsidR="00E94C2D" w:rsidRPr="00220BE5">
        <w:rPr>
          <w:rFonts w:ascii="Century Gothic" w:hAnsi="Century Gothic"/>
        </w:rPr>
        <w:t xml:space="preserve"> (nei giorni dal lunedì al venerdì dalle ore 10:00 alle ore 14:00 e il martedì anche nel pomeriggio dalle ore 15:00 alle ore 18:00</w:t>
      </w:r>
      <w:proofErr w:type="gramStart"/>
      <w:r w:rsidR="00E94C2D" w:rsidRPr="00220BE5">
        <w:rPr>
          <w:rFonts w:ascii="Century Gothic" w:hAnsi="Century Gothic"/>
        </w:rPr>
        <w:t xml:space="preserve">) </w:t>
      </w:r>
      <w:r w:rsidRPr="00220BE5">
        <w:rPr>
          <w:rFonts w:ascii="Century Gothic" w:hAnsi="Century Gothic"/>
        </w:rPr>
        <w:t xml:space="preserve"> –</w:t>
      </w:r>
      <w:proofErr w:type="gramEnd"/>
      <w:r w:rsidRPr="00220BE5">
        <w:rPr>
          <w:rFonts w:ascii="Century Gothic" w:hAnsi="Century Gothic"/>
        </w:rPr>
        <w:t xml:space="preserve"> o </w:t>
      </w:r>
      <w:proofErr w:type="gramStart"/>
      <w:r w:rsidRPr="00220BE5">
        <w:rPr>
          <w:rFonts w:ascii="Century Gothic" w:hAnsi="Century Gothic"/>
        </w:rPr>
        <w:t>mediante  e-mail</w:t>
      </w:r>
      <w:proofErr w:type="gramEnd"/>
      <w:r w:rsidRPr="00220BE5">
        <w:rPr>
          <w:rFonts w:ascii="Century Gothic" w:hAnsi="Century Gothic"/>
        </w:rPr>
        <w:t xml:space="preserve"> all’indirizzo: </w:t>
      </w:r>
      <w:hyperlink r:id="rId8" w:history="1">
        <w:r w:rsidRPr="00220BE5">
          <w:rPr>
            <w:rStyle w:val="Collegamentoipertestuale"/>
            <w:rFonts w:ascii="Century Gothic" w:hAnsi="Century Gothic"/>
          </w:rPr>
          <w:t>marilena.muru@comunemarrubiu.it</w:t>
        </w:r>
      </w:hyperlink>
      <w:r w:rsidR="00E94C2D" w:rsidRPr="00220BE5">
        <w:rPr>
          <w:rFonts w:ascii="Century Gothic" w:hAnsi="Century Gothic"/>
        </w:rPr>
        <w:t xml:space="preserve">. </w:t>
      </w:r>
      <w:r w:rsidRPr="00220BE5">
        <w:rPr>
          <w:rFonts w:ascii="Century Gothic" w:hAnsi="Century Gothic"/>
        </w:rPr>
        <w:t xml:space="preserve"> </w:t>
      </w:r>
      <w:r w:rsidR="00C47228" w:rsidRPr="00220BE5">
        <w:rPr>
          <w:rFonts w:ascii="Century Gothic" w:hAnsi="Century Gothic"/>
        </w:rPr>
        <w:t xml:space="preserve"> </w:t>
      </w:r>
    </w:p>
    <w:p w14:paraId="3D3B5A99" w14:textId="33699232" w:rsidR="00E94C2D" w:rsidRPr="00220BE5" w:rsidRDefault="00C47228" w:rsidP="0016396C">
      <w:pPr>
        <w:jc w:val="both"/>
        <w:rPr>
          <w:rFonts w:ascii="Century Gothic" w:hAnsi="Century Gothic"/>
        </w:rPr>
      </w:pPr>
      <w:r w:rsidRPr="00220BE5">
        <w:rPr>
          <w:rFonts w:ascii="Century Gothic" w:hAnsi="Century Gothic"/>
        </w:rPr>
        <w:t xml:space="preserve"> </w:t>
      </w:r>
      <w:r w:rsidR="0016396C" w:rsidRPr="00220BE5">
        <w:rPr>
          <w:rFonts w:ascii="Century Gothic" w:hAnsi="Century Gothic"/>
        </w:rPr>
        <w:t xml:space="preserve"> </w:t>
      </w:r>
      <w:r w:rsidRPr="00220BE5">
        <w:rPr>
          <w:rFonts w:ascii="Century Gothic" w:hAnsi="Century Gothic"/>
        </w:rPr>
        <w:t xml:space="preserve"> </w:t>
      </w:r>
    </w:p>
    <w:sectPr w:rsidR="00E94C2D" w:rsidRPr="00220BE5" w:rsidSect="00FB7517">
      <w:pgSz w:w="16838" w:h="23811" w:code="8"/>
      <w:pgMar w:top="0" w:right="110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576"/>
    <w:multiLevelType w:val="hybridMultilevel"/>
    <w:tmpl w:val="D16A73DA"/>
    <w:lvl w:ilvl="0" w:tplc="FC8C359C">
      <w:start w:val="1"/>
      <w:numFmt w:val="bullet"/>
      <w:lvlText w:val="&gt;"/>
      <w:lvlJc w:val="left"/>
      <w:pPr>
        <w:ind w:left="1500" w:hanging="360"/>
      </w:pPr>
      <w:rPr>
        <w:rFonts w:ascii="Comic Sans MS" w:hAnsi="Comic Sans M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563AD2"/>
    <w:multiLevelType w:val="hybridMultilevel"/>
    <w:tmpl w:val="11B21BAA"/>
    <w:lvl w:ilvl="0" w:tplc="ABA21BAA">
      <w:start w:val="1"/>
      <w:numFmt w:val="decimal"/>
      <w:lvlText w:val="%1."/>
      <w:lvlJc w:val="left"/>
      <w:pPr>
        <w:ind w:left="1636" w:hanging="360"/>
      </w:pPr>
      <w:rPr>
        <w:rFonts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238A20A7"/>
    <w:multiLevelType w:val="hybridMultilevel"/>
    <w:tmpl w:val="73D2D5E2"/>
    <w:lvl w:ilvl="0" w:tplc="D76A9DE2">
      <w:start w:val="1"/>
      <w:numFmt w:val="bullet"/>
      <w:lvlText w:val="&gt;"/>
      <w:lvlJc w:val="left"/>
      <w:pPr>
        <w:ind w:left="1500" w:hanging="360"/>
      </w:pPr>
      <w:rPr>
        <w:rFonts w:ascii="Comic Sans MS" w:hAnsi="Comic Sans M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4322AC4"/>
    <w:multiLevelType w:val="hybridMultilevel"/>
    <w:tmpl w:val="EF588FAC"/>
    <w:lvl w:ilvl="0" w:tplc="ED0A3560">
      <w:start w:val="1"/>
      <w:numFmt w:val="bullet"/>
      <w:lvlText w:val="&gt;"/>
      <w:lvlJc w:val="left"/>
      <w:pPr>
        <w:ind w:left="720" w:hanging="360"/>
      </w:pPr>
      <w:rPr>
        <w:rFonts w:ascii="Comic Sans MS" w:hAnsi="Comic Sans M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20F0"/>
    <w:multiLevelType w:val="hybridMultilevel"/>
    <w:tmpl w:val="E85E1E7E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E70FCA"/>
    <w:multiLevelType w:val="hybridMultilevel"/>
    <w:tmpl w:val="B8704994"/>
    <w:lvl w:ilvl="0" w:tplc="DC0EAF9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569978E3"/>
    <w:multiLevelType w:val="hybridMultilevel"/>
    <w:tmpl w:val="DAAA2F7C"/>
    <w:lvl w:ilvl="0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6AB97ECB"/>
    <w:multiLevelType w:val="hybridMultilevel"/>
    <w:tmpl w:val="CA082D0C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4906D0"/>
    <w:multiLevelType w:val="hybridMultilevel"/>
    <w:tmpl w:val="EAD21EE4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B0566E16">
      <w:start w:val="1"/>
      <w:numFmt w:val="lowerLetter"/>
      <w:lvlText w:val="%2)"/>
      <w:lvlJc w:val="left"/>
      <w:pPr>
        <w:ind w:left="2148" w:hanging="360"/>
      </w:pPr>
      <w:rPr>
        <w:rFonts w:hint="default"/>
        <w:b/>
        <w:bCs w:val="0"/>
      </w:rPr>
    </w:lvl>
    <w:lvl w:ilvl="2" w:tplc="68E81862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9C25FA1"/>
    <w:multiLevelType w:val="hybridMultilevel"/>
    <w:tmpl w:val="60868DE4"/>
    <w:lvl w:ilvl="0" w:tplc="06EAA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2312">
    <w:abstractNumId w:val="3"/>
  </w:num>
  <w:num w:numId="2" w16cid:durableId="1078288112">
    <w:abstractNumId w:val="7"/>
  </w:num>
  <w:num w:numId="3" w16cid:durableId="797987998">
    <w:abstractNumId w:val="0"/>
  </w:num>
  <w:num w:numId="4" w16cid:durableId="233587011">
    <w:abstractNumId w:val="6"/>
  </w:num>
  <w:num w:numId="5" w16cid:durableId="1360813643">
    <w:abstractNumId w:val="2"/>
  </w:num>
  <w:num w:numId="6" w16cid:durableId="1081487190">
    <w:abstractNumId w:val="8"/>
  </w:num>
  <w:num w:numId="7" w16cid:durableId="950934183">
    <w:abstractNumId w:val="1"/>
  </w:num>
  <w:num w:numId="8" w16cid:durableId="403990691">
    <w:abstractNumId w:val="9"/>
  </w:num>
  <w:num w:numId="9" w16cid:durableId="1234777587">
    <w:abstractNumId w:val="4"/>
  </w:num>
  <w:num w:numId="10" w16cid:durableId="331496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CD"/>
    <w:rsid w:val="000434F2"/>
    <w:rsid w:val="000865F5"/>
    <w:rsid w:val="000A0421"/>
    <w:rsid w:val="000B68F3"/>
    <w:rsid w:val="0010731B"/>
    <w:rsid w:val="00133ED7"/>
    <w:rsid w:val="0016396C"/>
    <w:rsid w:val="00220BE5"/>
    <w:rsid w:val="0024713C"/>
    <w:rsid w:val="00247515"/>
    <w:rsid w:val="00283B75"/>
    <w:rsid w:val="002C16EC"/>
    <w:rsid w:val="00325BEC"/>
    <w:rsid w:val="003D1610"/>
    <w:rsid w:val="0043035A"/>
    <w:rsid w:val="004632C6"/>
    <w:rsid w:val="005005BA"/>
    <w:rsid w:val="00516F94"/>
    <w:rsid w:val="005217F9"/>
    <w:rsid w:val="0055376A"/>
    <w:rsid w:val="00581C1C"/>
    <w:rsid w:val="005D5BCD"/>
    <w:rsid w:val="0065641F"/>
    <w:rsid w:val="00662A62"/>
    <w:rsid w:val="00664353"/>
    <w:rsid w:val="006B3960"/>
    <w:rsid w:val="00750ABC"/>
    <w:rsid w:val="0075429D"/>
    <w:rsid w:val="007A6901"/>
    <w:rsid w:val="007B6A5F"/>
    <w:rsid w:val="007B75AA"/>
    <w:rsid w:val="00825ECF"/>
    <w:rsid w:val="0085379E"/>
    <w:rsid w:val="008656C4"/>
    <w:rsid w:val="00866621"/>
    <w:rsid w:val="008C5820"/>
    <w:rsid w:val="00963F61"/>
    <w:rsid w:val="00964104"/>
    <w:rsid w:val="009723D7"/>
    <w:rsid w:val="009900E9"/>
    <w:rsid w:val="00A129B7"/>
    <w:rsid w:val="00A263CE"/>
    <w:rsid w:val="00AD1DCF"/>
    <w:rsid w:val="00B04799"/>
    <w:rsid w:val="00B67D56"/>
    <w:rsid w:val="00B74C4A"/>
    <w:rsid w:val="00BD4C95"/>
    <w:rsid w:val="00BE7AFE"/>
    <w:rsid w:val="00C47228"/>
    <w:rsid w:val="00C96A08"/>
    <w:rsid w:val="00D13E10"/>
    <w:rsid w:val="00D54C62"/>
    <w:rsid w:val="00D9752A"/>
    <w:rsid w:val="00DD36BB"/>
    <w:rsid w:val="00DF6EBB"/>
    <w:rsid w:val="00E21321"/>
    <w:rsid w:val="00E4267E"/>
    <w:rsid w:val="00E75BF4"/>
    <w:rsid w:val="00E94C2D"/>
    <w:rsid w:val="00EA0CE8"/>
    <w:rsid w:val="00EC3C9F"/>
    <w:rsid w:val="00FA0D05"/>
    <w:rsid w:val="00FB7517"/>
    <w:rsid w:val="00FC049A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3772"/>
  <w15:chartTrackingRefBased/>
  <w15:docId w15:val="{DC47A098-AAAE-44F2-A98C-87701B89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0D0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639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396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6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lena.muru@comunemarrubiu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marrubi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A4BB-5977-4B63-94F8-9827377C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 Marilena</dc:creator>
  <cp:keywords/>
  <dc:description/>
  <cp:lastModifiedBy>Muru Marilena</cp:lastModifiedBy>
  <cp:revision>5</cp:revision>
  <cp:lastPrinted>2026-01-20T15:59:00Z</cp:lastPrinted>
  <dcterms:created xsi:type="dcterms:W3CDTF">2026-01-20T11:08:00Z</dcterms:created>
  <dcterms:modified xsi:type="dcterms:W3CDTF">2026-01-20T15:59:00Z</dcterms:modified>
</cp:coreProperties>
</file>